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F87" w:rsidRPr="00CB2F87" w:rsidRDefault="00CB2F87" w:rsidP="00CB2F87">
      <w:pPr>
        <w:jc w:val="right"/>
      </w:pPr>
      <w:r w:rsidRPr="00CB2F87">
        <w:t>Приложение </w:t>
      </w:r>
      <w:r w:rsidRPr="00CB2F87">
        <w:br/>
        <w:t>к Решению №4/44 </w:t>
      </w:r>
      <w:r w:rsidRPr="00CB2F87">
        <w:br/>
        <w:t>Ассоциации законодательных </w:t>
      </w:r>
      <w:r w:rsidRPr="00CB2F87">
        <w:br/>
        <w:t>(представительных) органов </w:t>
      </w:r>
      <w:r w:rsidRPr="00CB2F87">
        <w:br/>
        <w:t>государственной власти субъектов </w:t>
      </w:r>
      <w:r w:rsidRPr="00CB2F87">
        <w:br/>
        <w:t>Российской Федерации </w:t>
      </w:r>
      <w:r w:rsidRPr="00CB2F87">
        <w:br/>
        <w:t>Приволжского федерального округа </w:t>
      </w:r>
      <w:r w:rsidRPr="00CB2F87">
        <w:br/>
        <w:t>от 2 октября 2015 года</w:t>
      </w:r>
    </w:p>
    <w:p w:rsidR="00CB2F87" w:rsidRPr="00CB2F87" w:rsidRDefault="00CB2F87" w:rsidP="00CB2F87">
      <w:pPr>
        <w:jc w:val="center"/>
      </w:pPr>
      <w:r w:rsidRPr="00CB2F87">
        <w:rPr>
          <w:b/>
          <w:bCs/>
        </w:rPr>
        <w:t>ПОЛОЖЕНИЕ </w:t>
      </w:r>
      <w:r w:rsidRPr="00CB2F87">
        <w:rPr>
          <w:b/>
          <w:bCs/>
        </w:rPr>
        <w:br/>
        <w:t>об Ассоциации законодательных (представительных) органов государственной власти субъектов Российской Федерации Приволжского федерального округа</w:t>
      </w:r>
    </w:p>
    <w:p w:rsidR="00CB2F87" w:rsidRDefault="00CB2F87" w:rsidP="00CB2F87">
      <w:pPr>
        <w:jc w:val="both"/>
        <w:rPr>
          <w:b/>
          <w:bCs/>
        </w:rPr>
      </w:pPr>
      <w:r w:rsidRPr="00CB2F87">
        <w:rPr>
          <w:b/>
          <w:bCs/>
        </w:rPr>
        <w:t>1. Общие положения</w:t>
      </w:r>
    </w:p>
    <w:p w:rsidR="00CB2F87" w:rsidRDefault="00CB2F87" w:rsidP="00CB2F87">
      <w:pPr>
        <w:jc w:val="both"/>
      </w:pPr>
      <w:r w:rsidRPr="00CB2F87">
        <w:t>1.1. Ассоциация законодательных (представительных) органов государственной власти субъектов Российской Федерации Приволжского федерального округа (далее – Ассоциация) – совещательный и консультативный орган, учредителями и членами которого являются законодательные (представительные) органы государственной власти субъектов Российской Федерации, находящихся в пределах Приволжского федерального округа.</w:t>
      </w:r>
    </w:p>
    <w:p w:rsidR="00CB2F87" w:rsidRDefault="00CB2F87" w:rsidP="00CB2F87">
      <w:pPr>
        <w:jc w:val="both"/>
      </w:pPr>
      <w:r w:rsidRPr="00CB2F87">
        <w:t> 1.2. Ассоциация создается и действует на основе принципов добровольности вхождения в ее состав и равноправия членов. Целью создания Ассоциации является координация законотворческой деятельности субъектов Российской Федерации, находящихся в пределах Приволжского федерального округа, выработка предложений по проектам федеральных законов и совершенствованию федерального и регионального законодательства.</w:t>
      </w:r>
    </w:p>
    <w:p w:rsidR="00CB2F87" w:rsidRDefault="00CB2F87" w:rsidP="00CB2F87">
      <w:pPr>
        <w:jc w:val="both"/>
      </w:pPr>
      <w:r w:rsidRPr="00CB2F87">
        <w:t>1.3. Ассоциация в своей деятельности руководствуется Конституцией Российской Федерации, федеральными конституционными законами, федеральными законами, конституциями (уставами) и законами субъектов Российской Федерации, находящихся в пределах Приволжского федерального округа, настоящим Положением, а также Соглашением о создании Ассоциации законодательных (представительных) органов государственной власти субъектов Российской Федерации Приволжского федерального округа, подписанным 14 мая 2002 года в г. Нижний Новгород. </w:t>
      </w:r>
      <w:r w:rsidRPr="00CB2F87">
        <w:br/>
      </w:r>
      <w:r w:rsidRPr="00CB2F87">
        <w:br/>
        <w:t>1.4. Ассоциация имеет собственную символику. </w:t>
      </w:r>
      <w:bookmarkStart w:id="0" w:name="_GoBack"/>
      <w:bookmarkEnd w:id="0"/>
    </w:p>
    <w:p w:rsidR="00CB2F87" w:rsidRDefault="00CB2F87" w:rsidP="00CB2F87">
      <w:pPr>
        <w:jc w:val="both"/>
        <w:rPr>
          <w:b/>
          <w:bCs/>
        </w:rPr>
      </w:pPr>
      <w:r w:rsidRPr="00CB2F87">
        <w:rPr>
          <w:b/>
          <w:bCs/>
        </w:rPr>
        <w:t>2. Задачи и полномочия Ассоциации</w:t>
      </w:r>
    </w:p>
    <w:p w:rsidR="00CB2F87" w:rsidRDefault="00CB2F87" w:rsidP="00CB2F87">
      <w:pPr>
        <w:spacing w:after="0" w:line="240" w:lineRule="auto"/>
        <w:jc w:val="both"/>
      </w:pPr>
      <w:r w:rsidRPr="00CB2F87">
        <w:t>2.1. Задачами Ассоциации законодательных (представительных) органов государственной власти субъектов Российской Федерации Приволжского федерального округа являются: </w:t>
      </w:r>
      <w:r w:rsidRPr="00CB2F87">
        <w:br/>
        <w:t>а) содействие укреплению взаимодействия между законодательными (представительными) органами государственной власти субъектов Российской Федерации – членами Ассоциации и их аппаратами; </w:t>
      </w:r>
      <w:r w:rsidRPr="00CB2F87">
        <w:br/>
        <w:t>б) содействие распространению положительного опыта законотворческой деятельности, а также правоприменительной практики; </w:t>
      </w:r>
    </w:p>
    <w:p w:rsidR="00CB2F87" w:rsidRDefault="00CB2F87" w:rsidP="00CB2F87">
      <w:pPr>
        <w:spacing w:after="0" w:line="240" w:lineRule="auto"/>
        <w:jc w:val="both"/>
      </w:pPr>
      <w:r w:rsidRPr="00CB2F87">
        <w:t>в) укрепление взаимодействия и обмен правовой информацией с законодательными (представительными) органами государственной власти других федеральных округов Российской Федерации; </w:t>
      </w:r>
      <w:r w:rsidRPr="00CB2F87">
        <w:br/>
        <w:t>г) рассмотрение иных вопросов, соответствующих задачам и полномочиям Ассоциации. </w:t>
      </w:r>
      <w:r w:rsidRPr="00CB2F87">
        <w:br/>
      </w:r>
      <w:r w:rsidRPr="00CB2F87">
        <w:br/>
        <w:t>2.2. К полномочиям Ассоциации относятся: </w:t>
      </w:r>
    </w:p>
    <w:p w:rsidR="00CB2F87" w:rsidRDefault="00CB2F87" w:rsidP="00CB2F87">
      <w:pPr>
        <w:spacing w:after="0" w:line="240" w:lineRule="auto"/>
        <w:jc w:val="both"/>
      </w:pPr>
      <w:r w:rsidRPr="00CB2F87">
        <w:br/>
        <w:t xml:space="preserve">а) выработка рекомендаций по совершенствованию федерального законодательства и </w:t>
      </w:r>
      <w:r w:rsidRPr="00CB2F87">
        <w:lastRenderedPageBreak/>
        <w:t>законодательства субъектов Российской Федерации, находящихся в пределах Приволжского федерального округа;</w:t>
      </w:r>
    </w:p>
    <w:p w:rsidR="00CB2F87" w:rsidRDefault="00CB2F87" w:rsidP="00CB2F87">
      <w:pPr>
        <w:spacing w:after="0" w:line="240" w:lineRule="auto"/>
        <w:jc w:val="both"/>
      </w:pPr>
      <w:r w:rsidRPr="00CB2F87">
        <w:t>б) рассмотрение наиболее значимых проектов федеральных законов и выработка по ним консолидированных предложений; </w:t>
      </w:r>
    </w:p>
    <w:p w:rsidR="00CB2F87" w:rsidRDefault="00CB2F87" w:rsidP="00CB2F87">
      <w:pPr>
        <w:spacing w:after="0" w:line="240" w:lineRule="auto"/>
        <w:jc w:val="both"/>
      </w:pPr>
      <w:r w:rsidRPr="00CB2F87">
        <w:t>в) координация деятельности законодательных (представительных) органов государственной власти субъектов Российской Федерации — членов Ассоциации по подготовке и внесению в Государственную Думу Федерального Собрания Российской Федерации проектов федеральных законов и продвижению инициатив в федеральных органах государственной власти; </w:t>
      </w:r>
      <w:r w:rsidRPr="00CB2F87">
        <w:br/>
        <w:t>г) заслушивание информации представителей органов государственной власти субъектов Российской Федерации, должностных лиц федеральных органов государственной власти, действующих на территории Приволжского федерального округа, других государственных органов субъектов Российской Федерации, органов местного самоуправления, общественных объединений и организаций;</w:t>
      </w:r>
    </w:p>
    <w:p w:rsidR="00CB2F87" w:rsidRDefault="00CB2F87" w:rsidP="00CB2F87">
      <w:pPr>
        <w:spacing w:after="0" w:line="240" w:lineRule="auto"/>
        <w:jc w:val="both"/>
      </w:pPr>
      <w:r w:rsidRPr="00CB2F87">
        <w:t>д) создание из числа членов Ассоциации и привлекаемых специалистов в соответствующих областях деятельности рабочих групп, комиссий для оперативной и качественной подготовки выносимых на рассмотрение Ассоциации материалов;</w:t>
      </w:r>
    </w:p>
    <w:p w:rsidR="00CB2F87" w:rsidRDefault="00CB2F87" w:rsidP="00CB2F87">
      <w:pPr>
        <w:spacing w:after="0" w:line="240" w:lineRule="auto"/>
        <w:jc w:val="both"/>
      </w:pPr>
      <w:r w:rsidRPr="00CB2F87">
        <w:t>е) утверждение порядка награждения и награждение граждан Российской Федерации, организаций Благодарственным письмом Ассоциации. </w:t>
      </w:r>
    </w:p>
    <w:p w:rsidR="00CB2F87" w:rsidRDefault="00CB2F87" w:rsidP="00CB2F87">
      <w:pPr>
        <w:spacing w:after="0" w:line="240" w:lineRule="auto"/>
        <w:jc w:val="both"/>
        <w:rPr>
          <w:b/>
          <w:bCs/>
        </w:rPr>
      </w:pPr>
      <w:r w:rsidRPr="00CB2F87">
        <w:rPr>
          <w:b/>
          <w:bCs/>
        </w:rPr>
        <w:br/>
        <w:t>3. Общий порядок работы Ассоциации</w:t>
      </w:r>
    </w:p>
    <w:p w:rsidR="00CB2F87" w:rsidRDefault="00CB2F87" w:rsidP="00CB2F87">
      <w:pPr>
        <w:spacing w:after="0" w:line="240" w:lineRule="auto"/>
        <w:jc w:val="both"/>
      </w:pPr>
      <w:r w:rsidRPr="00CB2F87">
        <w:br/>
        <w:t>3.1 Заседания Ассоциации проводятся согласно плану работы на соответствующий год, составленному координатором Ассоциации на основании предложений аппарата полномочного представителя Президента Российской Федерации в Приволжском федеральном округе, законодательных (представительных) органов государственной власти субъектов Российской Федерации – членов Ассоциации и утвержденному решением Ассоциации. Заседания Ассоциации проводятся не реже одного раза в квартал.</w:t>
      </w:r>
    </w:p>
    <w:p w:rsidR="00CB2F87" w:rsidRDefault="00CB2F87" w:rsidP="00CB2F87">
      <w:pPr>
        <w:spacing w:after="0" w:line="240" w:lineRule="auto"/>
        <w:jc w:val="both"/>
      </w:pPr>
      <w:r w:rsidRPr="00CB2F87">
        <w:br/>
        <w:t>3.2 Внеочередные заседания Ассоциации могут созываться по инициативе координатора Ассоциации, полномочного представителя Президента Российской Федерации в Приволжском федеральном округе либо по предложению одного из законодательных (представительных) органов государственной власти субъектов Российской Федерации – членов Ассоциации. </w:t>
      </w:r>
      <w:r w:rsidRPr="00CB2F87">
        <w:br/>
      </w:r>
      <w:r w:rsidRPr="00CB2F87">
        <w:br/>
        <w:t>3.3 Председательствует на заседании координатор Ассоциации либо по его поручению один из руководителей законодательных (представительных) органов государственной власти субъектов Российской Федерации – членов Ассоциации. </w:t>
      </w:r>
    </w:p>
    <w:p w:rsidR="00CB2F87" w:rsidRDefault="00CB2F87" w:rsidP="00CB2F87">
      <w:pPr>
        <w:spacing w:after="0" w:line="240" w:lineRule="auto"/>
        <w:jc w:val="both"/>
      </w:pPr>
      <w:r w:rsidRPr="00CB2F87">
        <w:br/>
        <w:t>3.4 На заседание Ассоциации приглашаются полномочный представитель Президента Российской Федерации в Приволжском федеральном округе, представители Федерального Собрания Российской Федерации, руководители иных органов государственной власти Российской Федерации и субъектов Российской Федерации, общественный координатор Молодежного совета Приволжского федерального округа, эксперты по обсуждаемым вопросам.</w:t>
      </w:r>
    </w:p>
    <w:p w:rsidR="00CB2F87" w:rsidRDefault="00CB2F87" w:rsidP="00CB2F87">
      <w:pPr>
        <w:spacing w:after="0" w:line="240" w:lineRule="auto"/>
        <w:jc w:val="both"/>
      </w:pPr>
      <w:r w:rsidRPr="00CB2F87">
        <w:br/>
        <w:t>3.5 Заседание Ассоциации считается правомочным, если на нем присутствуют не менее двух третей от общего числа руководителей законодательных (представительных) органов государственной власти субъектов Российской Федерации – членов Ассоциации.</w:t>
      </w:r>
    </w:p>
    <w:p w:rsidR="00CB2F87" w:rsidRDefault="00CB2F87" w:rsidP="00CB2F87">
      <w:pPr>
        <w:spacing w:after="0" w:line="240" w:lineRule="auto"/>
        <w:jc w:val="both"/>
      </w:pPr>
      <w:r w:rsidRPr="00CB2F87">
        <w:br/>
        <w:t>3.6 Решения Ассоциации принимаются в форме рекомендаций, предложений, заявлений, обращений. Решение считается принятым, если за его принятие проголосовало большинство от числа присутствующих на заседании руководителей законодательных (представительных) органов государственной власти субъектов Российской Федерации – членов Ассоциации, за исключением случаев, установленных пунктами 4.1 и 5.1 настоящего Положения. Окончательная доработка принятых на заседании решений осуществляется инициатором внесения вопросов. </w:t>
      </w:r>
      <w:r w:rsidRPr="00CB2F87">
        <w:br/>
      </w:r>
      <w:r w:rsidRPr="00CB2F87">
        <w:br/>
      </w:r>
      <w:r w:rsidRPr="00CB2F87">
        <w:lastRenderedPageBreak/>
        <w:t>3.7 Материально-техническое и организационное обеспечение проведения заседания Ассоциации, а также издание документов по его итогам возлагается на законодательный (представительный) орган государственной власти субъекта Российской Федерации — члена Ассоциации, в границах территории которого проводится заседание, под общим руководством координатора Ассоциации. </w:t>
      </w:r>
      <w:r w:rsidRPr="00CB2F87">
        <w:br/>
      </w:r>
      <w:r w:rsidRPr="00CB2F87">
        <w:br/>
        <w:t>3.8 Местом хранения документов Ассоциации (далее — Архив Ассоциации), указанных в пункте 3.9 настоящего Положения, является Законодательное Собрание Нижегородской области. В Архиве Ассоциации документы хранятся не менее пяти лет со дня их передачи, а затем в установленном порядке передаются в архивные учреждения Нижегородской области. </w:t>
      </w:r>
    </w:p>
    <w:p w:rsidR="00CB2F87" w:rsidRDefault="00CB2F87" w:rsidP="00CB2F87">
      <w:pPr>
        <w:spacing w:after="0" w:line="240" w:lineRule="auto"/>
        <w:jc w:val="both"/>
      </w:pPr>
      <w:r w:rsidRPr="00CB2F87">
        <w:br/>
        <w:t>3.9 Координатор Ассоциации, по истечении срока своих полномочий направляет на хранение в Архив Ассоциации следующие документы за отчетный период: </w:t>
      </w:r>
    </w:p>
    <w:p w:rsidR="00CB2F87" w:rsidRDefault="00CB2F87" w:rsidP="00CB2F87">
      <w:pPr>
        <w:spacing w:after="0" w:line="240" w:lineRule="auto"/>
        <w:jc w:val="both"/>
      </w:pPr>
      <w:r w:rsidRPr="00CB2F87">
        <w:t>а) оригиналы решений Ассоциации; </w:t>
      </w:r>
    </w:p>
    <w:p w:rsidR="00CB2F87" w:rsidRDefault="00CB2F87" w:rsidP="00CB2F87">
      <w:pPr>
        <w:spacing w:after="0" w:line="240" w:lineRule="auto"/>
        <w:jc w:val="both"/>
      </w:pPr>
      <w:r w:rsidRPr="00CB2F87">
        <w:t>б) стенограммы; </w:t>
      </w:r>
    </w:p>
    <w:p w:rsidR="00CB2F87" w:rsidRDefault="00CB2F87" w:rsidP="00CB2F87">
      <w:pPr>
        <w:spacing w:after="0" w:line="240" w:lineRule="auto"/>
        <w:jc w:val="both"/>
      </w:pPr>
      <w:r w:rsidRPr="00CB2F87">
        <w:t>в) аудио/видеозаписи заседаний;</w:t>
      </w:r>
    </w:p>
    <w:p w:rsidR="00CB2F87" w:rsidRDefault="00CB2F87" w:rsidP="00CB2F87">
      <w:pPr>
        <w:spacing w:after="0" w:line="240" w:lineRule="auto"/>
        <w:jc w:val="both"/>
      </w:pPr>
      <w:r w:rsidRPr="00CB2F87">
        <w:t>г) информацию об объектах, посещенных в рамках проведения заседаний; </w:t>
      </w:r>
    </w:p>
    <w:p w:rsidR="00CB2F87" w:rsidRDefault="00CB2F87" w:rsidP="00CB2F87">
      <w:pPr>
        <w:spacing w:after="0" w:line="240" w:lineRule="auto"/>
        <w:jc w:val="both"/>
      </w:pPr>
      <w:r w:rsidRPr="00CB2F87">
        <w:t>д) фотоматериалы; </w:t>
      </w:r>
    </w:p>
    <w:p w:rsidR="00CB2F87" w:rsidRDefault="00CB2F87" w:rsidP="00CB2F87">
      <w:pPr>
        <w:spacing w:after="0" w:line="240" w:lineRule="auto"/>
        <w:jc w:val="both"/>
      </w:pPr>
      <w:r w:rsidRPr="00CB2F87">
        <w:t>е) брошюры, изданные по итогам состоявшихся заседаний.</w:t>
      </w:r>
    </w:p>
    <w:p w:rsidR="00CB2F87" w:rsidRDefault="00CB2F87" w:rsidP="00CB2F87">
      <w:pPr>
        <w:spacing w:after="0" w:line="240" w:lineRule="auto"/>
        <w:jc w:val="both"/>
        <w:rPr>
          <w:b/>
          <w:bCs/>
        </w:rPr>
      </w:pPr>
    </w:p>
    <w:p w:rsidR="00CB2F87" w:rsidRDefault="00CB2F87" w:rsidP="00CB2F87">
      <w:pPr>
        <w:spacing w:after="0" w:line="240" w:lineRule="auto"/>
        <w:jc w:val="both"/>
        <w:rPr>
          <w:b/>
          <w:bCs/>
        </w:rPr>
      </w:pPr>
      <w:r w:rsidRPr="00CB2F87">
        <w:rPr>
          <w:b/>
          <w:bCs/>
        </w:rPr>
        <w:t>4. Координатор Ассоциации</w:t>
      </w:r>
    </w:p>
    <w:p w:rsidR="00CB2F87" w:rsidRDefault="00CB2F87" w:rsidP="00CB2F87">
      <w:pPr>
        <w:spacing w:after="0" w:line="240" w:lineRule="auto"/>
        <w:jc w:val="both"/>
      </w:pPr>
      <w:r w:rsidRPr="00CB2F87">
        <w:br/>
        <w:t>4.1 Координатор Ассоциации избирается на заседании Ассоциации открытым голосованием из числа руководителей законодательных (представительных) органов государственной власти субъектов Российской Федерации Приволжского федерального округа большинством голосов от общего числа членов Ассоциации сроком на два года.</w:t>
      </w:r>
    </w:p>
    <w:p w:rsidR="00CB2F87" w:rsidRDefault="00CB2F87" w:rsidP="00CB2F87">
      <w:pPr>
        <w:spacing w:after="0" w:line="240" w:lineRule="auto"/>
        <w:jc w:val="both"/>
      </w:pPr>
      <w:r w:rsidRPr="00CB2F87">
        <w:br/>
        <w:t>4.2 Координатор Ассоциации: </w:t>
      </w:r>
    </w:p>
    <w:p w:rsidR="00CB2F87" w:rsidRDefault="00CB2F87" w:rsidP="00CB2F87">
      <w:pPr>
        <w:spacing w:after="0" w:line="240" w:lineRule="auto"/>
        <w:jc w:val="both"/>
      </w:pPr>
      <w:r w:rsidRPr="00CB2F87">
        <w:t>а) осуществляет общее руководство Ассоциацией;</w:t>
      </w:r>
    </w:p>
    <w:p w:rsidR="00CB2F87" w:rsidRDefault="00CB2F87" w:rsidP="00CB2F87">
      <w:pPr>
        <w:spacing w:after="0" w:line="240" w:lineRule="auto"/>
        <w:jc w:val="both"/>
      </w:pPr>
      <w:r w:rsidRPr="00CB2F87">
        <w:t>б) председательствует на ее заседаниях;</w:t>
      </w:r>
    </w:p>
    <w:p w:rsidR="00CB2F87" w:rsidRDefault="00CB2F87" w:rsidP="00CB2F87">
      <w:pPr>
        <w:spacing w:after="0" w:line="240" w:lineRule="auto"/>
        <w:jc w:val="both"/>
      </w:pPr>
      <w:r w:rsidRPr="00CB2F87">
        <w:t>в) формирует проект повестки дня заседания Ассоциации;</w:t>
      </w:r>
    </w:p>
    <w:p w:rsidR="00CB2F87" w:rsidRDefault="00CB2F87" w:rsidP="00CB2F87">
      <w:pPr>
        <w:spacing w:after="0" w:line="240" w:lineRule="auto"/>
        <w:jc w:val="both"/>
      </w:pPr>
      <w:r w:rsidRPr="00CB2F87">
        <w:t>г) подписывает решения Ассоциации;</w:t>
      </w:r>
    </w:p>
    <w:p w:rsidR="00CB2F87" w:rsidRDefault="00CB2F87" w:rsidP="00CB2F87">
      <w:pPr>
        <w:spacing w:after="0" w:line="240" w:lineRule="auto"/>
        <w:jc w:val="both"/>
      </w:pPr>
      <w:r w:rsidRPr="00CB2F87">
        <w:t>д) анализирует и обобщает ход выполнения решений, принятых на заседаниях Ассоциации и информирует об этом членов Ассоциации; </w:t>
      </w:r>
    </w:p>
    <w:p w:rsidR="00CB2F87" w:rsidRDefault="00CB2F87" w:rsidP="00CB2F87">
      <w:pPr>
        <w:spacing w:after="0" w:line="240" w:lineRule="auto"/>
        <w:jc w:val="both"/>
      </w:pPr>
      <w:r w:rsidRPr="00CB2F87">
        <w:t>е) представляет Ассоциацию во взаимоотношениях с органами государственной власти и органами местного самоуправления, общественными организациями и гражданами;</w:t>
      </w:r>
    </w:p>
    <w:p w:rsidR="00CB2F87" w:rsidRDefault="00CB2F87" w:rsidP="00CB2F87">
      <w:pPr>
        <w:spacing w:after="0" w:line="240" w:lineRule="auto"/>
        <w:jc w:val="both"/>
      </w:pPr>
      <w:r w:rsidRPr="00CB2F87">
        <w:t>ж) заключает от имени и по поручению Ассоциации соглашения;</w:t>
      </w:r>
    </w:p>
    <w:p w:rsidR="00CB2F87" w:rsidRDefault="00CB2F87" w:rsidP="00CB2F87">
      <w:pPr>
        <w:spacing w:after="0" w:line="240" w:lineRule="auto"/>
        <w:jc w:val="both"/>
      </w:pPr>
      <w:r w:rsidRPr="00CB2F87">
        <w:t>з) осуществляет рабочие контакты с парламентскими структурами других федеральных округов по вопросам, представляющим взаимный интерес;</w:t>
      </w:r>
    </w:p>
    <w:p w:rsidR="00CB2F87" w:rsidRDefault="00CB2F87" w:rsidP="00CB2F87">
      <w:pPr>
        <w:spacing w:after="0" w:line="240" w:lineRule="auto"/>
        <w:jc w:val="both"/>
      </w:pPr>
      <w:r w:rsidRPr="00CB2F87">
        <w:t>и) осуществляет иные полномочия, предусмотренные настоящим Положением.</w:t>
      </w:r>
    </w:p>
    <w:p w:rsidR="00CB2F87" w:rsidRDefault="00CB2F87" w:rsidP="00CB2F87">
      <w:pPr>
        <w:spacing w:after="0" w:line="240" w:lineRule="auto"/>
        <w:jc w:val="both"/>
        <w:rPr>
          <w:b/>
          <w:bCs/>
        </w:rPr>
      </w:pPr>
      <w:r w:rsidRPr="00CB2F87">
        <w:br/>
      </w:r>
      <w:r w:rsidRPr="00CB2F87">
        <w:rPr>
          <w:b/>
          <w:bCs/>
        </w:rPr>
        <w:t>5. Заключительные положения </w:t>
      </w:r>
    </w:p>
    <w:p w:rsidR="00CB2F87" w:rsidRPr="00CB2F87" w:rsidRDefault="00CB2F87" w:rsidP="00CB2F87">
      <w:pPr>
        <w:spacing w:after="0" w:line="240" w:lineRule="auto"/>
        <w:jc w:val="both"/>
      </w:pPr>
      <w:r w:rsidRPr="00CB2F87">
        <w:br/>
        <w:t>5.1 Ликвидация Ассоциации осуществляется на основании решения Ассоциации, за принятие которого проголосовало не менее двух третей руководителей законодательных (представительных) органов государственной власти субъектов Российской Федерации – членов Ассоциации. </w:t>
      </w:r>
      <w:r w:rsidRPr="00CB2F87">
        <w:br/>
      </w:r>
      <w:r w:rsidRPr="00CB2F87">
        <w:br/>
        <w:t>5.2 Изменения в настоящее Положение утверждаются решениями Ассоциации, принимаемыми в том же порядке, в каком оно было утверждено. </w:t>
      </w:r>
    </w:p>
    <w:p w:rsidR="000F3F33" w:rsidRDefault="000F3F33" w:rsidP="00CB2F87"/>
    <w:sectPr w:rsidR="000F3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ACE"/>
    <w:rsid w:val="000F3F33"/>
    <w:rsid w:val="00941ACE"/>
    <w:rsid w:val="00CB2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C3EFB-39D7-4AE6-A426-F312E02E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4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1304</Words>
  <Characters>7437</Characters>
  <Application>Microsoft Office Word</Application>
  <DocSecurity>0</DocSecurity>
  <Lines>61</Lines>
  <Paragraphs>17</Paragraphs>
  <ScaleCrop>false</ScaleCrop>
  <Company/>
  <LinksUpToDate>false</LinksUpToDate>
  <CharactersWithSpaces>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Кондратьев</dc:creator>
  <cp:keywords/>
  <dc:description/>
  <cp:lastModifiedBy>Кондратьев</cp:lastModifiedBy>
  <cp:revision>3</cp:revision>
  <dcterms:created xsi:type="dcterms:W3CDTF">2017-01-11T09:35:00Z</dcterms:created>
  <dcterms:modified xsi:type="dcterms:W3CDTF">2017-01-11T09:40:00Z</dcterms:modified>
</cp:coreProperties>
</file>