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Приложение</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к распоряжению Председателя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Государственного Собрания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Республики Мордовия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от 10 июля 2014 года № 287-рп</w:t>
      </w:r>
    </w:p>
    <w:p w:rsidR="00B72984" w:rsidRDefault="00B72984" w:rsidP="00B72984">
      <w:pPr>
        <w:pStyle w:val="a3"/>
        <w:spacing w:before="75" w:beforeAutospacing="0" w:after="75" w:afterAutospacing="0"/>
        <w:ind w:left="240" w:right="240"/>
        <w:jc w:val="center"/>
        <w:rPr>
          <w:rFonts w:ascii="Segoe UI" w:hAnsi="Segoe UI" w:cs="Segoe UI"/>
          <w:color w:val="636362"/>
          <w:sz w:val="21"/>
          <w:szCs w:val="21"/>
        </w:rPr>
      </w:pPr>
      <w:r>
        <w:rPr>
          <w:rFonts w:ascii="Segoe UI" w:hAnsi="Segoe UI" w:cs="Segoe UI"/>
          <w:b/>
          <w:bCs/>
          <w:color w:val="636362"/>
          <w:sz w:val="21"/>
          <w:szCs w:val="21"/>
        </w:rPr>
        <w:t>Положение о Совете непарламентских политических партий при Государственном Собрании Республики Мордовия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b/>
          <w:bCs/>
          <w:color w:val="636362"/>
          <w:sz w:val="21"/>
          <w:szCs w:val="21"/>
        </w:rPr>
        <w:t>1. Общие положения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1.1. Совет непарламентских политических партий при Государственном Собрании Республики Мордовия (далее – Совет) является консультативно-совещательным органом при Государственном Собрании, созданным для осуществления взаимодействия между Государственным Собранием Республики Мордовия и региональными отделениями политических партий, зарегистрированных на территории Республики Мордовия и не представленных в Государственном Собрании Республики Мордовия, консолидации различных политических сил, представительства их позиций с целью выработки оптимальных подходов к правовому регулированию политических, экономических и социальных процессов в Республике Мордовия.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1.2. Совет формируется из руководителей региональных отделений политических партий, зарегистрированных в установленном Федеральным законом от 11 июля 2001 года №95-ФЗ «О политических партиях» порядке на территории Республики Мордовия, имеющих право участвовать в выборах Государственного Собрания Республики Мордовия и не представленных в Государственном Собрании Республики Мордовия.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1.3. Члены Совета осуществляют свою деятельность на общественных началах.</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1.4. Совет осуществляет свою деятельность в соответствии с Конституцией Российской Федерации, федеральными законами, иными нормативными правовыми актами Российской Федерации, законодательством Республики Мордовия и настоящим Положением.</w:t>
      </w:r>
    </w:p>
    <w:p w:rsidR="00B72984" w:rsidRDefault="00B72984" w:rsidP="00B72984">
      <w:pPr>
        <w:pStyle w:val="a3"/>
        <w:spacing w:before="75" w:beforeAutospacing="0" w:after="75" w:afterAutospacing="0"/>
        <w:ind w:left="240" w:right="240"/>
        <w:jc w:val="center"/>
        <w:rPr>
          <w:rFonts w:ascii="Segoe UI" w:hAnsi="Segoe UI" w:cs="Segoe UI"/>
          <w:color w:val="636362"/>
          <w:sz w:val="21"/>
          <w:szCs w:val="21"/>
        </w:rPr>
      </w:pPr>
      <w:r>
        <w:rPr>
          <w:rFonts w:ascii="Segoe UI" w:hAnsi="Segoe UI" w:cs="Segoe UI"/>
          <w:b/>
          <w:bCs/>
          <w:color w:val="636362"/>
          <w:sz w:val="21"/>
          <w:szCs w:val="21"/>
        </w:rPr>
        <w:t>2. Основные направления деятельности Совета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2.</w:t>
      </w:r>
      <w:proofErr w:type="gramStart"/>
      <w:r>
        <w:rPr>
          <w:rFonts w:ascii="Segoe UI" w:hAnsi="Segoe UI" w:cs="Segoe UI"/>
          <w:color w:val="636362"/>
          <w:sz w:val="21"/>
          <w:szCs w:val="21"/>
        </w:rPr>
        <w:t>1.Основными</w:t>
      </w:r>
      <w:proofErr w:type="gramEnd"/>
      <w:r>
        <w:rPr>
          <w:rFonts w:ascii="Segoe UI" w:hAnsi="Segoe UI" w:cs="Segoe UI"/>
          <w:color w:val="636362"/>
          <w:sz w:val="21"/>
          <w:szCs w:val="21"/>
        </w:rPr>
        <w:t xml:space="preserve"> направлениями деятельности Совета являются: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1) проведение политических консультаций по вопросам правового регулирования политических, экономических и социальных процессов в Республике Мордовия;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2) обсуждение проектов законов Республики Мордовия, имеющих важное общественно-политическое значение;</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3) выработка предложений по совершенствованию механизма взаимодействия Государственного Собрания Республики Мордовия и институтов гражданского общества;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4) оказание Государственному Собранию Республики Мордовия содействия в развитии связей с региональными отделениями политических партий, политическими деятелями, во взаимодействии с политическими партиями.</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2.2. Члены Совета по приглашению Государственного Собрания Республики Мордовия, Совета Государственного Собрания Республики Мордовия, комитетов, комиссий или депутатских объединений Государственного Собрания Республики Мордовия могут участвовать в «круглых столах», заседаниях и других мероприятиях, организуемых и проводимых в Государственном Собрании Республики Мордовия.</w:t>
      </w:r>
    </w:p>
    <w:p w:rsidR="00B72984" w:rsidRDefault="00B72984" w:rsidP="00B72984">
      <w:pPr>
        <w:pStyle w:val="a3"/>
        <w:spacing w:before="75" w:beforeAutospacing="0" w:after="75" w:afterAutospacing="0"/>
        <w:ind w:left="240" w:right="240"/>
        <w:jc w:val="center"/>
        <w:rPr>
          <w:rFonts w:ascii="Segoe UI" w:hAnsi="Segoe UI" w:cs="Segoe UI"/>
          <w:color w:val="636362"/>
          <w:sz w:val="21"/>
          <w:szCs w:val="21"/>
        </w:rPr>
      </w:pPr>
      <w:r>
        <w:rPr>
          <w:rFonts w:ascii="Segoe UI" w:hAnsi="Segoe UI" w:cs="Segoe UI"/>
          <w:b/>
          <w:bCs/>
          <w:color w:val="636362"/>
          <w:sz w:val="21"/>
          <w:szCs w:val="21"/>
        </w:rPr>
        <w:t>3. Организация деятельности Совета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3.1. Основной формой работы Совета являются его заседания.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lastRenderedPageBreak/>
        <w:t>3.2. Заседания Совета созываются Председателем Государственного Собрания Республики Мордовия не реже двух раз в год.</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3.3. На заседания Совета могут приглашаться представители органов государственной власти Республики Мордовия, органов местного самоуправления, общественных объединений, средств массовой информации, а также иных заинтересованных организаций.</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3.4. По рассматриваемым на заседаниях Совета вопросам большинством голосов присутствующих членов Совета принимаются рекомендации Государственному Собранию Республики Мордовия, оформляемые протоколом, который подписывает председательствующий.</w:t>
      </w:r>
    </w:p>
    <w:p w:rsidR="00B72984" w:rsidRDefault="00B72984" w:rsidP="00B72984">
      <w:pPr>
        <w:pStyle w:val="a3"/>
        <w:spacing w:before="75" w:beforeAutospacing="0" w:after="75" w:afterAutospacing="0"/>
        <w:ind w:left="240" w:right="240"/>
        <w:jc w:val="center"/>
        <w:rPr>
          <w:rFonts w:ascii="Segoe UI" w:hAnsi="Segoe UI" w:cs="Segoe UI"/>
          <w:color w:val="636362"/>
          <w:sz w:val="21"/>
          <w:szCs w:val="21"/>
        </w:rPr>
      </w:pPr>
      <w:r>
        <w:rPr>
          <w:rFonts w:ascii="Segoe UI" w:hAnsi="Segoe UI" w:cs="Segoe UI"/>
          <w:b/>
          <w:bCs/>
          <w:color w:val="636362"/>
          <w:sz w:val="21"/>
          <w:szCs w:val="21"/>
        </w:rPr>
        <w:t>4. Полномочия Председателя Государственного Собрания Республики Мордовия и членов Совета по организации работы Совета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4.1. Председатель Государственного Собрания Республики Мордовия: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руководит деятельностью Совета;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созывает заседания Совета и председательствует на них;</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определяет повестку дня заседаний Совета, в том числе по предложениям членов Совета;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приглашает к участию в работе Совета лиц, указанных в пункте 3.3 настоящего Положения.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4.2. По поручению Председателя Государственного Собрания Республики Мордовия его полномочия по организации работы Совета осуществляет заместитель Председателя Государственного Собрания Республики Мордовия.</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4.3. Члены Совета вправе:</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вносить предложения по совершенствованию деятельности Совета;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выступать с инициативой созыва заседания Совета;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вносить предложения по повестке дня заседаний Совета;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выступать на заседаниях Совета;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принимать участие в работе заседаний, совещаний, «круглых столов», иных мероприятий, проводимых Государственным Собранием Республики Мордовия, Советом Государственного Собрания Республики Мордовия, комитетами, комиссиями или депутатскими объединениями Государственного Собрания Республики Мордовия, на которые они были приглашены в качестве членов Совета;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запрашивать и получать информацию по вопросам деятельности Совета.</w:t>
      </w:r>
    </w:p>
    <w:p w:rsidR="00B72984" w:rsidRDefault="00B72984" w:rsidP="00B72984">
      <w:pPr>
        <w:pStyle w:val="a3"/>
        <w:spacing w:before="75" w:beforeAutospacing="0" w:after="75" w:afterAutospacing="0"/>
        <w:ind w:left="240" w:right="240"/>
        <w:rPr>
          <w:rFonts w:ascii="Segoe UI" w:hAnsi="Segoe UI" w:cs="Segoe UI"/>
          <w:color w:val="636362"/>
          <w:sz w:val="21"/>
          <w:szCs w:val="21"/>
        </w:rPr>
      </w:pPr>
      <w:r>
        <w:rPr>
          <w:rFonts w:ascii="Segoe UI" w:hAnsi="Segoe UI" w:cs="Segoe UI"/>
          <w:color w:val="636362"/>
          <w:sz w:val="21"/>
          <w:szCs w:val="21"/>
        </w:rPr>
        <w:t>4.4. Совет может создавать секции, рабочие группы или комиссии.</w:t>
      </w:r>
    </w:p>
    <w:p w:rsidR="004425C9" w:rsidRDefault="004425C9">
      <w:bookmarkStart w:id="0" w:name="_GoBack"/>
      <w:bookmarkEnd w:id="0"/>
    </w:p>
    <w:sectPr w:rsidR="00442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D2"/>
    <w:rsid w:val="004425C9"/>
    <w:rsid w:val="00774AD2"/>
    <w:rsid w:val="00B7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F22EB-0435-449B-A24D-D91DDAD3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9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9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2023-12-28T08:30:00Z</dcterms:created>
  <dcterms:modified xsi:type="dcterms:W3CDTF">2023-12-28T08:30:00Z</dcterms:modified>
</cp:coreProperties>
</file>